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EADD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lang w:val="en-US" w:eastAsia="zh-CN"/>
        </w:rPr>
        <w:t>学院本科教学工作合格评估</w:t>
      </w:r>
    </w:p>
    <w:p w14:paraId="41BE123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实施方案（模板）</w:t>
      </w:r>
    </w:p>
    <w:p w14:paraId="5D86C12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highlight w:val="none"/>
          <w:shd w:val="clear" w:color="auto" w:fill="FFFFFF"/>
          <w:lang w:val="en-US" w:eastAsia="zh-CN" w:bidi="ar"/>
        </w:rPr>
      </w:pPr>
    </w:p>
    <w:p w14:paraId="71DE89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i w:val="0"/>
          <w:iCs w:val="0"/>
          <w:caps w:val="0"/>
          <w:color w:val="auto"/>
          <w:spacing w:val="0"/>
          <w:kern w:val="0"/>
          <w:sz w:val="32"/>
          <w:szCs w:val="32"/>
          <w:highlight w:val="none"/>
          <w:shd w:val="clear" w:color="auto" w:fill="FFFFFF"/>
          <w:lang w:val="en-US" w:eastAsia="zh-CN" w:bidi="ar"/>
        </w:rPr>
        <w:t>为全面做好迎接教育部本科教学工作合格评估各项工作，</w:t>
      </w:r>
      <w:r>
        <w:rPr>
          <w:rFonts w:hint="eastAsia" w:ascii="仿宋_GB2312" w:hAnsi="仿宋_GB2312" w:eastAsia="仿宋_GB2312" w:cs="仿宋_GB2312"/>
          <w:color w:val="auto"/>
          <w:sz w:val="32"/>
          <w:szCs w:val="32"/>
          <w:highlight w:val="none"/>
          <w:lang w:val="en-US" w:eastAsia="zh-CN"/>
        </w:rPr>
        <w:t>根据</w:t>
      </w:r>
      <w:r>
        <w:rPr>
          <w:rFonts w:hint="eastAsia" w:ascii="仿宋_GB2312" w:hAnsi="仿宋_GB2312" w:eastAsia="仿宋_GB2312" w:cs="仿宋_GB2312"/>
          <w:color w:val="auto"/>
          <w:sz w:val="32"/>
          <w:szCs w:val="32"/>
          <w:highlight w:val="none"/>
        </w:rPr>
        <w:t>《教育部办公厅关于开展普通高等学校本科教学工</w:t>
      </w:r>
      <w:r>
        <w:rPr>
          <w:rFonts w:hint="eastAsia" w:ascii="仿宋_GB2312" w:hAnsi="仿宋_GB2312" w:eastAsia="仿宋_GB2312" w:cs="仿宋_GB2312"/>
          <w:sz w:val="32"/>
          <w:szCs w:val="32"/>
          <w:highlight w:val="none"/>
        </w:rPr>
        <w:t>作合格评估的通知》（教高厅〔</w:t>
      </w:r>
      <w:r>
        <w:rPr>
          <w:rFonts w:hint="eastAsia" w:ascii="Times New Roman" w:hAnsi="Times New Roman" w:eastAsia="仿宋_GB2312" w:cs="Times New Roman"/>
          <w:color w:val="auto"/>
          <w:sz w:val="32"/>
          <w:szCs w:val="32"/>
          <w:lang w:val="en-US" w:eastAsia="zh-CN"/>
        </w:rPr>
        <w:t>2011</w:t>
      </w:r>
      <w:r>
        <w:rPr>
          <w:rFonts w:hint="eastAsia" w:ascii="仿宋_GB2312" w:hAnsi="仿宋_GB2312" w:eastAsia="仿宋_GB2312" w:cs="仿宋_GB2312"/>
          <w:sz w:val="32"/>
          <w:szCs w:val="32"/>
          <w:highlight w:val="none"/>
        </w:rPr>
        <w:t>〕</w:t>
      </w:r>
      <w:r>
        <w:rPr>
          <w:rFonts w:hint="eastAsia" w:ascii="Times New Roman" w:hAnsi="Times New Roman" w:eastAsia="仿宋_GB2312" w:cs="Times New Roman"/>
          <w:color w:val="auto"/>
          <w:sz w:val="32"/>
          <w:szCs w:val="32"/>
          <w:lang w:val="en-US" w:eastAsia="zh-CN"/>
        </w:rPr>
        <w:t>2</w:t>
      </w:r>
      <w:r>
        <w:rPr>
          <w:rFonts w:hint="eastAsia" w:ascii="仿宋_GB2312" w:hAnsi="仿宋_GB2312" w:eastAsia="仿宋_GB2312" w:cs="仿宋_GB2312"/>
          <w:sz w:val="32"/>
          <w:szCs w:val="32"/>
          <w:highlight w:val="none"/>
        </w:rPr>
        <w:t>号）《关于</w:t>
      </w:r>
      <w:r>
        <w:rPr>
          <w:rFonts w:hint="eastAsia" w:ascii="仿宋_GB2312" w:hAnsi="仿宋_GB2312" w:eastAsia="仿宋_GB2312" w:cs="仿宋_GB2312"/>
          <w:sz w:val="32"/>
          <w:szCs w:val="32"/>
          <w:highlight w:val="none"/>
          <w:lang w:val="en-US" w:eastAsia="zh-CN"/>
        </w:rPr>
        <w:t>印发〈</w:t>
      </w:r>
      <w:r>
        <w:rPr>
          <w:rFonts w:hint="eastAsia" w:ascii="仿宋_GB2312" w:hAnsi="仿宋_GB2312" w:eastAsia="仿宋_GB2312" w:cs="仿宋_GB2312"/>
          <w:sz w:val="32"/>
          <w:szCs w:val="32"/>
          <w:highlight w:val="none"/>
        </w:rPr>
        <w:t>对普通高等学校本科教学工作合格评估部分</w:t>
      </w:r>
      <w:r>
        <w:rPr>
          <w:rFonts w:hint="eastAsia" w:ascii="仿宋_GB2312" w:hAnsi="仿宋_GB2312" w:eastAsia="仿宋_GB2312" w:cs="仿宋_GB2312"/>
          <w:sz w:val="32"/>
          <w:szCs w:val="32"/>
          <w:highlight w:val="none"/>
          <w:lang w:val="en-US" w:eastAsia="zh-CN"/>
        </w:rPr>
        <w:t>评估</w:t>
      </w:r>
      <w:r>
        <w:rPr>
          <w:rFonts w:hint="eastAsia" w:ascii="仿宋_GB2312" w:hAnsi="仿宋_GB2312" w:eastAsia="仿宋_GB2312" w:cs="仿宋_GB2312"/>
          <w:sz w:val="32"/>
          <w:szCs w:val="32"/>
          <w:highlight w:val="none"/>
        </w:rPr>
        <w:t>指标的调整说明</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的通知</w:t>
      </w:r>
      <w:r>
        <w:rPr>
          <w:rFonts w:hint="eastAsia" w:ascii="仿宋_GB2312" w:hAnsi="仿宋_GB2312" w:eastAsia="仿宋_GB2312" w:cs="仿宋_GB2312"/>
          <w:sz w:val="32"/>
          <w:szCs w:val="32"/>
          <w:highlight w:val="none"/>
        </w:rPr>
        <w:t>》（教督局函〔</w:t>
      </w:r>
      <w:r>
        <w:rPr>
          <w:rFonts w:hint="eastAsia" w:ascii="Times New Roman" w:hAnsi="Times New Roman" w:eastAsia="仿宋_GB2312" w:cs="Times New Roman"/>
          <w:color w:val="auto"/>
          <w:sz w:val="32"/>
          <w:szCs w:val="32"/>
          <w:lang w:val="en-US" w:eastAsia="zh-CN"/>
        </w:rPr>
        <w:t>2018</w:t>
      </w:r>
      <w:r>
        <w:rPr>
          <w:rFonts w:hint="eastAsia" w:ascii="仿宋_GB2312" w:hAnsi="仿宋_GB2312" w:eastAsia="仿宋_GB2312" w:cs="仿宋_GB2312"/>
          <w:sz w:val="32"/>
          <w:szCs w:val="32"/>
          <w:highlight w:val="none"/>
        </w:rPr>
        <w:t>〕</w:t>
      </w:r>
      <w:r>
        <w:rPr>
          <w:rFonts w:hint="eastAsia" w:ascii="Times New Roman" w:hAnsi="Times New Roman" w:eastAsia="仿宋_GB2312" w:cs="Times New Roman"/>
          <w:color w:val="auto"/>
          <w:sz w:val="32"/>
          <w:szCs w:val="32"/>
          <w:lang w:val="en-US" w:eastAsia="zh-CN"/>
        </w:rPr>
        <w:t>1</w:t>
      </w:r>
      <w:r>
        <w:rPr>
          <w:rFonts w:hint="eastAsia" w:ascii="仿宋_GB2312" w:hAnsi="仿宋_GB2312" w:eastAsia="仿宋_GB2312" w:cs="仿宋_GB2312"/>
          <w:sz w:val="32"/>
          <w:szCs w:val="32"/>
          <w:highlight w:val="none"/>
        </w:rPr>
        <w:t>号）</w:t>
      </w:r>
      <w:r>
        <w:rPr>
          <w:rFonts w:hint="eastAsia" w:ascii="Times New Roman" w:hAnsi="Times New Roman" w:eastAsia="仿宋_GB2312" w:cs="Times New Roman"/>
          <w:color w:val="auto"/>
          <w:sz w:val="32"/>
          <w:szCs w:val="32"/>
          <w:lang w:val="en-US" w:eastAsia="zh-CN"/>
        </w:rPr>
        <w:t>《</w:t>
      </w:r>
      <w:r>
        <w:rPr>
          <w:rFonts w:hint="eastAsia" w:ascii="仿宋_GB2312" w:hAnsi="仿宋_GB2312" w:eastAsia="仿宋_GB2312" w:cs="仿宋_GB2312"/>
          <w:color w:val="auto"/>
          <w:sz w:val="32"/>
          <w:szCs w:val="32"/>
          <w:highlight w:val="none"/>
        </w:rPr>
        <w:t>教育部办公厅关于</w:t>
      </w:r>
      <w:r>
        <w:rPr>
          <w:rFonts w:hint="eastAsia" w:ascii="仿宋_GB2312" w:hAnsi="仿宋_GB2312" w:eastAsia="仿宋_GB2312" w:cs="仿宋_GB2312"/>
          <w:color w:val="auto"/>
          <w:sz w:val="32"/>
          <w:szCs w:val="32"/>
          <w:highlight w:val="none"/>
          <w:lang w:val="en-US" w:eastAsia="zh-CN"/>
        </w:rPr>
        <w:t>印发</w:t>
      </w:r>
      <w:r>
        <w:rPr>
          <w:rFonts w:hint="eastAsia" w:ascii="仿宋_GB2312" w:hAnsi="仿宋_GB2312" w:eastAsia="仿宋_GB2312" w:cs="仿宋_GB2312"/>
          <w:sz w:val="32"/>
          <w:szCs w:val="32"/>
          <w:highlight w:val="none"/>
          <w:lang w:val="en-US" w:eastAsia="zh-CN"/>
        </w:rPr>
        <w:t>〈</w:t>
      </w:r>
      <w:r>
        <w:rPr>
          <w:rFonts w:hint="eastAsia" w:ascii="Times New Roman" w:hAnsi="Times New Roman" w:eastAsia="仿宋_GB2312" w:cs="Times New Roman"/>
          <w:color w:val="auto"/>
          <w:sz w:val="32"/>
          <w:szCs w:val="32"/>
          <w:lang w:val="en-US" w:eastAsia="zh-CN"/>
        </w:rPr>
        <w:t>普通高等学校本科教学工作合格评估中办学条件评价环节工作指南</w:t>
      </w:r>
      <w:r>
        <w:rPr>
          <w:rFonts w:hint="eastAsia" w:ascii="仿宋_GB2312" w:hAnsi="仿宋_GB2312" w:eastAsia="仿宋_GB2312" w:cs="仿宋_GB2312"/>
          <w:sz w:val="32"/>
          <w:szCs w:val="32"/>
          <w:highlight w:val="none"/>
          <w:lang w:eastAsia="zh-CN"/>
        </w:rPr>
        <w:t>〉</w:t>
      </w:r>
      <w:r>
        <w:rPr>
          <w:rFonts w:hint="eastAsia" w:ascii="Times New Roman" w:hAnsi="Times New Roman" w:eastAsia="仿宋_GB2312" w:cs="Times New Roman"/>
          <w:color w:val="auto"/>
          <w:sz w:val="32"/>
          <w:szCs w:val="32"/>
          <w:lang w:val="en-US" w:eastAsia="zh-CN"/>
        </w:rPr>
        <w:t>的通知》（教督厅函〔2024〕14号）和《关于印发本科合格评估中办学条件评价环节指标体系及其释义和有关工作规程的通知》（教督局函〔2024〕41号）《湖州学院迎接教育部本科教学工作合格评估实施方案》（湖院党发〔2025〕15号）</w:t>
      </w:r>
      <w:r>
        <w:rPr>
          <w:rFonts w:hint="eastAsia" w:ascii="仿宋_GB2312" w:hAnsi="仿宋_GB2312" w:eastAsia="仿宋_GB2312" w:cs="仿宋_GB2312"/>
          <w:sz w:val="32"/>
          <w:szCs w:val="32"/>
          <w:highlight w:val="none"/>
          <w:lang w:val="en-US" w:eastAsia="zh-CN"/>
        </w:rPr>
        <w:t>等文件精神，结合</w:t>
      </w:r>
      <w:r>
        <w:rPr>
          <w:rFonts w:hint="default" w:ascii="Times New Roman" w:hAnsi="Times New Roman" w:eastAsia="仿宋_GB2312" w:cs="Times New Roman"/>
          <w:sz w:val="32"/>
          <w:szCs w:val="32"/>
          <w:highlight w:val="none"/>
          <w:lang w:val="en-US" w:eastAsia="zh-CN"/>
        </w:rPr>
        <w:t>XXXX</w:t>
      </w:r>
      <w:r>
        <w:rPr>
          <w:rFonts w:hint="eastAsia" w:ascii="仿宋_GB2312" w:hAnsi="仿宋_GB2312" w:eastAsia="仿宋_GB2312" w:cs="仿宋_GB2312"/>
          <w:sz w:val="32"/>
          <w:szCs w:val="32"/>
          <w:highlight w:val="none"/>
          <w:lang w:val="en-US" w:eastAsia="zh-CN"/>
        </w:rPr>
        <w:t>学院实际，</w:t>
      </w:r>
      <w:r>
        <w:rPr>
          <w:rFonts w:hint="eastAsia" w:ascii="仿宋_GB2312" w:hAnsi="仿宋_GB2312" w:eastAsia="仿宋_GB2312" w:cs="仿宋_GB2312"/>
          <w:sz w:val="32"/>
          <w:szCs w:val="32"/>
          <w:highlight w:val="none"/>
        </w:rPr>
        <w:t>特制定本方案。</w:t>
      </w:r>
      <w:r>
        <w:rPr>
          <w:rFonts w:hint="eastAsia" w:ascii="仿宋_GB2312" w:hAnsi="仿宋_GB2312" w:eastAsia="仿宋_GB2312" w:cs="仿宋_GB2312"/>
          <w:sz w:val="32"/>
          <w:szCs w:val="32"/>
          <w:highlight w:val="yellow"/>
          <w:lang w:eastAsia="zh-CN"/>
        </w:rPr>
        <w:t>（</w:t>
      </w:r>
      <w:r>
        <w:rPr>
          <w:rFonts w:hint="eastAsia" w:ascii="仿宋_GB2312" w:hAnsi="仿宋_GB2312" w:eastAsia="仿宋_GB2312" w:cs="仿宋_GB2312"/>
          <w:sz w:val="32"/>
          <w:szCs w:val="32"/>
          <w:highlight w:val="yellow"/>
          <w:lang w:val="en-US" w:eastAsia="zh-CN"/>
        </w:rPr>
        <w:t>包括但不限于以下7项内容</w:t>
      </w:r>
      <w:r>
        <w:rPr>
          <w:rFonts w:hint="eastAsia" w:ascii="仿宋_GB2312" w:hAnsi="仿宋_GB2312" w:eastAsia="仿宋_GB2312" w:cs="仿宋_GB2312"/>
          <w:sz w:val="32"/>
          <w:szCs w:val="32"/>
          <w:highlight w:val="yellow"/>
          <w:lang w:eastAsia="zh-CN"/>
        </w:rPr>
        <w:t>）</w:t>
      </w:r>
    </w:p>
    <w:p w14:paraId="6B330D9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kern w:val="0"/>
          <w:sz w:val="32"/>
          <w:szCs w:val="32"/>
          <w:lang w:val="en-US" w:eastAsia="zh-CN" w:bidi="ar"/>
        </w:rPr>
        <w:t>一、</w:t>
      </w:r>
      <w:r>
        <w:rPr>
          <w:rFonts w:hint="eastAsia" w:ascii="黑体" w:hAnsi="黑体" w:eastAsia="黑体" w:cs="黑体"/>
          <w:sz w:val="32"/>
          <w:szCs w:val="32"/>
          <w:highlight w:val="none"/>
          <w:lang w:val="en-US" w:eastAsia="zh-CN"/>
        </w:rPr>
        <w:t>指导思想</w:t>
      </w:r>
    </w:p>
    <w:p w14:paraId="513410B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sz w:val="32"/>
          <w:szCs w:val="32"/>
          <w:highlight w:val="none"/>
          <w:lang w:val="en-US" w:eastAsia="zh-CN"/>
        </w:rPr>
      </w:pPr>
    </w:p>
    <w:p w14:paraId="3B6B813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479DA37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kern w:val="0"/>
          <w:sz w:val="32"/>
          <w:szCs w:val="32"/>
          <w:lang w:val="en-US" w:eastAsia="zh-CN" w:bidi="ar"/>
        </w:rPr>
        <w:t>二、</w:t>
      </w:r>
      <w:r>
        <w:rPr>
          <w:rFonts w:hint="eastAsia" w:ascii="黑体" w:hAnsi="黑体" w:eastAsia="黑体" w:cs="黑体"/>
          <w:sz w:val="32"/>
          <w:szCs w:val="32"/>
          <w:highlight w:val="none"/>
          <w:lang w:val="en-US" w:eastAsia="zh-CN"/>
        </w:rPr>
        <w:t>工作目标</w:t>
      </w:r>
    </w:p>
    <w:p w14:paraId="0BD6D50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p>
    <w:p w14:paraId="267AEB69">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highlight w:val="none"/>
          <w:lang w:val="en-US" w:eastAsia="zh-CN"/>
        </w:rPr>
      </w:pPr>
    </w:p>
    <w:p w14:paraId="0DD00AA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kern w:val="0"/>
          <w:sz w:val="32"/>
          <w:szCs w:val="32"/>
          <w:lang w:val="en-US" w:eastAsia="zh-CN" w:bidi="ar"/>
        </w:rPr>
        <w:t>三、</w:t>
      </w:r>
      <w:r>
        <w:rPr>
          <w:rFonts w:hint="eastAsia" w:ascii="黑体" w:hAnsi="黑体" w:eastAsia="黑体" w:cs="黑体"/>
          <w:sz w:val="32"/>
          <w:szCs w:val="32"/>
          <w:highlight w:val="none"/>
          <w:lang w:val="en-US" w:eastAsia="zh-CN"/>
        </w:rPr>
        <w:t>评估范围</w:t>
      </w:r>
    </w:p>
    <w:p w14:paraId="3BB58968">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sz w:val="32"/>
          <w:szCs w:val="32"/>
          <w:highlight w:val="none"/>
          <w:lang w:val="en-US" w:eastAsia="zh-CN"/>
        </w:rPr>
      </w:pPr>
    </w:p>
    <w:p w14:paraId="2ED6D3DA">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10F093A8">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黑体" w:hAnsi="黑体" w:eastAsia="黑体" w:cs="黑体"/>
          <w:sz w:val="32"/>
          <w:szCs w:val="32"/>
          <w:highlight w:val="none"/>
          <w:lang w:val="en-US" w:eastAsia="zh-CN"/>
        </w:rPr>
      </w:pPr>
      <w:r>
        <w:rPr>
          <w:rFonts w:hint="eastAsia" w:ascii="黑体" w:hAnsi="黑体" w:eastAsia="黑体" w:cs="黑体"/>
          <w:kern w:val="0"/>
          <w:sz w:val="32"/>
          <w:szCs w:val="32"/>
          <w:lang w:val="en-US" w:eastAsia="zh-CN" w:bidi="ar"/>
        </w:rPr>
        <w:t>四、</w:t>
      </w:r>
      <w:r>
        <w:rPr>
          <w:rFonts w:hint="eastAsia" w:ascii="黑体" w:hAnsi="黑体" w:eastAsia="黑体" w:cs="黑体"/>
          <w:sz w:val="32"/>
          <w:szCs w:val="32"/>
          <w:highlight w:val="none"/>
          <w:lang w:val="en-US" w:eastAsia="zh-CN"/>
        </w:rPr>
        <w:t>核心任务</w:t>
      </w:r>
    </w:p>
    <w:p w14:paraId="5304E38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p>
    <w:p w14:paraId="33CD02C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highlight w:val="none"/>
          <w:lang w:val="en-US" w:eastAsia="zh-CN"/>
        </w:rPr>
      </w:pPr>
    </w:p>
    <w:p w14:paraId="568C42D7">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kern w:val="0"/>
          <w:sz w:val="32"/>
          <w:szCs w:val="32"/>
          <w:lang w:val="en-US" w:eastAsia="zh-CN" w:bidi="ar"/>
        </w:rPr>
        <w:t>五、</w:t>
      </w:r>
      <w:r>
        <w:rPr>
          <w:rFonts w:hint="eastAsia" w:ascii="黑体" w:hAnsi="黑体" w:eastAsia="黑体" w:cs="黑体"/>
          <w:b w:val="0"/>
          <w:bCs w:val="0"/>
          <w:sz w:val="32"/>
          <w:szCs w:val="32"/>
          <w:highlight w:val="none"/>
          <w:lang w:val="en-US" w:eastAsia="zh-CN"/>
        </w:rPr>
        <w:t>组织机构及工作职责</w:t>
      </w:r>
    </w:p>
    <w:p w14:paraId="32C5C35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16D5186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6CEFF15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黑体" w:hAnsi="黑体" w:eastAsia="黑体" w:cs="黑体"/>
          <w:sz w:val="32"/>
          <w:szCs w:val="32"/>
          <w:highlight w:val="none"/>
          <w:lang w:val="en-US" w:eastAsia="zh-CN"/>
        </w:rPr>
      </w:pPr>
      <w:r>
        <w:rPr>
          <w:rFonts w:hint="eastAsia" w:ascii="黑体" w:hAnsi="黑体" w:eastAsia="黑体" w:cs="黑体"/>
          <w:kern w:val="0"/>
          <w:sz w:val="32"/>
          <w:szCs w:val="32"/>
          <w:lang w:val="en-US" w:eastAsia="zh-CN" w:bidi="ar"/>
        </w:rPr>
        <w:t>六、工作进程</w:t>
      </w:r>
      <w:r>
        <w:rPr>
          <w:rFonts w:hint="eastAsia" w:ascii="黑体" w:hAnsi="黑体" w:eastAsia="黑体" w:cs="黑体"/>
          <w:sz w:val="32"/>
          <w:szCs w:val="32"/>
          <w:highlight w:val="none"/>
          <w:lang w:val="en-US" w:eastAsia="zh-CN"/>
        </w:rPr>
        <w:t xml:space="preserve"> </w:t>
      </w:r>
    </w:p>
    <w:p w14:paraId="3781548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（一）宣传动员阶段（时间：）</w:t>
      </w:r>
    </w:p>
    <w:p w14:paraId="3047821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1.工作目标</w:t>
      </w:r>
    </w:p>
    <w:p w14:paraId="089EB83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p>
    <w:p w14:paraId="200960B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2.基本任务</w:t>
      </w:r>
    </w:p>
    <w:p w14:paraId="497E3003">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p>
    <w:p w14:paraId="5DFD2FA8">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3508869A">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kern w:val="0"/>
          <w:sz w:val="32"/>
          <w:szCs w:val="32"/>
          <w:lang w:val="en-US" w:eastAsia="zh-CN" w:bidi="ar"/>
        </w:rPr>
        <w:t>（二）</w:t>
      </w:r>
      <w:r>
        <w:rPr>
          <w:rFonts w:hint="eastAsia" w:ascii="楷体_GB2312" w:hAnsi="楷体_GB2312" w:eastAsia="楷体_GB2312" w:cs="楷体_GB2312"/>
          <w:sz w:val="32"/>
          <w:szCs w:val="32"/>
          <w:highlight w:val="none"/>
          <w:lang w:val="en-US" w:eastAsia="zh-CN"/>
        </w:rPr>
        <w:t>自评自建阶段（时间：）</w:t>
      </w:r>
    </w:p>
    <w:p w14:paraId="02CAA709">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1.工作目标</w:t>
      </w:r>
    </w:p>
    <w:p w14:paraId="3348F1D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p>
    <w:p w14:paraId="77CF178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2.基本任务</w:t>
      </w:r>
    </w:p>
    <w:p w14:paraId="7B382A89">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200" w:right="0" w:rightChars="0"/>
        <w:jc w:val="both"/>
        <w:textAlignment w:val="auto"/>
        <w:rPr>
          <w:rFonts w:hint="eastAsia" w:ascii="仿宋_GB2312" w:hAnsi="仿宋_GB2312" w:eastAsia="仿宋_GB2312" w:cs="仿宋_GB2312"/>
          <w:sz w:val="32"/>
          <w:szCs w:val="32"/>
          <w:highlight w:val="none"/>
          <w:lang w:val="en-US" w:eastAsia="zh-CN"/>
        </w:rPr>
      </w:pPr>
    </w:p>
    <w:p w14:paraId="3C291D7A">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kern w:val="0"/>
          <w:sz w:val="32"/>
          <w:szCs w:val="32"/>
          <w:lang w:val="en-US" w:eastAsia="zh-CN" w:bidi="ar"/>
        </w:rPr>
        <w:t>（三）</w:t>
      </w:r>
      <w:r>
        <w:rPr>
          <w:rFonts w:hint="eastAsia" w:ascii="楷体_GB2312" w:hAnsi="楷体_GB2312" w:eastAsia="楷体_GB2312" w:cs="楷体_GB2312"/>
          <w:sz w:val="32"/>
          <w:szCs w:val="32"/>
          <w:highlight w:val="none"/>
          <w:lang w:val="en-US" w:eastAsia="zh-CN"/>
        </w:rPr>
        <w:t>预评改进阶段（时间：）</w:t>
      </w:r>
    </w:p>
    <w:p w14:paraId="58BF5269">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1.工作目标</w:t>
      </w:r>
    </w:p>
    <w:p w14:paraId="3C5F28F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p>
    <w:p w14:paraId="5572BAA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2.基本任务</w:t>
      </w:r>
    </w:p>
    <w:p w14:paraId="2E7F8ED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200" w:right="0" w:rightChars="0"/>
        <w:jc w:val="both"/>
        <w:textAlignment w:val="auto"/>
        <w:rPr>
          <w:rFonts w:hint="eastAsia" w:ascii="仿宋_GB2312" w:hAnsi="仿宋_GB2312" w:eastAsia="仿宋_GB2312" w:cs="仿宋_GB2312"/>
          <w:sz w:val="32"/>
          <w:szCs w:val="32"/>
          <w:highlight w:val="none"/>
          <w:lang w:val="en-US" w:eastAsia="zh-CN"/>
        </w:rPr>
      </w:pPr>
    </w:p>
    <w:p w14:paraId="2DA088B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kern w:val="0"/>
          <w:sz w:val="32"/>
          <w:szCs w:val="32"/>
          <w:lang w:val="en-US" w:eastAsia="zh-CN" w:bidi="ar"/>
        </w:rPr>
        <w:t>（四）</w:t>
      </w:r>
      <w:r>
        <w:rPr>
          <w:rFonts w:hint="eastAsia" w:ascii="楷体_GB2312" w:hAnsi="楷体_GB2312" w:eastAsia="楷体_GB2312" w:cs="楷体_GB2312"/>
          <w:sz w:val="32"/>
          <w:szCs w:val="32"/>
          <w:highlight w:val="none"/>
          <w:lang w:val="en-US" w:eastAsia="zh-CN"/>
        </w:rPr>
        <w:t>专家评估阶段（时间：）</w:t>
      </w:r>
    </w:p>
    <w:p w14:paraId="54F2B16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1.工作目标</w:t>
      </w:r>
    </w:p>
    <w:p w14:paraId="2F06542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p>
    <w:p w14:paraId="7958082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2.基本任务</w:t>
      </w:r>
    </w:p>
    <w:p w14:paraId="077A762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200" w:right="0" w:rightChars="0"/>
        <w:jc w:val="both"/>
        <w:textAlignment w:val="auto"/>
        <w:rPr>
          <w:rFonts w:hint="eastAsia" w:ascii="仿宋_GB2312" w:hAnsi="仿宋_GB2312" w:eastAsia="仿宋_GB2312" w:cs="仿宋_GB2312"/>
          <w:sz w:val="32"/>
          <w:szCs w:val="32"/>
          <w:highlight w:val="none"/>
          <w:lang w:val="en-US" w:eastAsia="zh-CN"/>
        </w:rPr>
      </w:pPr>
    </w:p>
    <w:p w14:paraId="6465C72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（五）整改提升阶段（时间：）</w:t>
      </w:r>
    </w:p>
    <w:p w14:paraId="1469981A">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1.工作目标</w:t>
      </w:r>
    </w:p>
    <w:p w14:paraId="584857E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p>
    <w:p w14:paraId="7D89412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2.基本任务</w:t>
      </w:r>
    </w:p>
    <w:p w14:paraId="1CD95A5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6184315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kern w:val="0"/>
          <w:sz w:val="32"/>
          <w:szCs w:val="32"/>
          <w:lang w:val="en-US" w:eastAsia="zh-CN" w:bidi="ar"/>
        </w:rPr>
        <w:t>七、</w:t>
      </w:r>
      <w:r>
        <w:rPr>
          <w:rFonts w:hint="eastAsia" w:ascii="黑体" w:hAnsi="黑体" w:eastAsia="黑体" w:cs="黑体"/>
          <w:sz w:val="32"/>
          <w:szCs w:val="32"/>
          <w:highlight w:val="none"/>
          <w:lang w:val="en-US" w:eastAsia="zh-CN"/>
        </w:rPr>
        <w:t>工作要求</w:t>
      </w:r>
    </w:p>
    <w:p w14:paraId="4B28E7D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sz w:val="32"/>
          <w:szCs w:val="32"/>
          <w:highlight w:val="none"/>
          <w:lang w:val="en-US" w:eastAsia="zh-CN"/>
        </w:rPr>
      </w:pPr>
    </w:p>
    <w:p w14:paraId="513E716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68BCB37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附件：二级学院本科教学工作合格评估评建工作进程安排</w:t>
      </w:r>
    </w:p>
    <w:p w14:paraId="6217F1B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2728A99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6C0D0CE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仿宋_GB2312" w:hAnsi="仿宋_GB2312" w:eastAsia="仿宋_GB2312" w:cs="仿宋_GB2312"/>
          <w:sz w:val="32"/>
          <w:szCs w:val="32"/>
          <w:highlight w:val="none"/>
          <w:lang w:val="en-US" w:eastAsia="zh-CN"/>
        </w:rPr>
      </w:pPr>
    </w:p>
    <w:p w14:paraId="176EDA5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200" w:right="0" w:rightChars="0"/>
        <w:jc w:val="center"/>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r>
        <w:rPr>
          <w:rFonts w:hint="default" w:ascii="Times New Roman" w:hAnsi="Times New Roman" w:eastAsia="仿宋_GB2312" w:cs="Times New Roman"/>
          <w:sz w:val="32"/>
          <w:szCs w:val="32"/>
          <w:highlight w:val="none"/>
          <w:lang w:val="en-US" w:eastAsia="zh-CN"/>
        </w:rPr>
        <w:t>XXXX</w:t>
      </w:r>
      <w:r>
        <w:rPr>
          <w:rFonts w:hint="eastAsia" w:ascii="仿宋_GB2312" w:hAnsi="仿宋_GB2312" w:eastAsia="仿宋_GB2312" w:cs="仿宋_GB2312"/>
          <w:sz w:val="32"/>
          <w:szCs w:val="32"/>
          <w:highlight w:val="none"/>
          <w:lang w:val="en-US" w:eastAsia="zh-CN"/>
        </w:rPr>
        <w:t>学院（公章）</w:t>
      </w:r>
    </w:p>
    <w:p w14:paraId="22E0620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200" w:right="0" w:rightChars="0"/>
        <w:jc w:val="right"/>
        <w:textAlignment w:val="auto"/>
        <w:rPr>
          <w:rFonts w:hint="default"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2025年X月X日</w:t>
      </w:r>
    </w:p>
    <w:p w14:paraId="59A616C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highlight w:val="none"/>
          <w:lang w:val="en-US" w:eastAsia="zh-CN"/>
        </w:rPr>
      </w:pPr>
    </w:p>
    <w:p w14:paraId="4D777659">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highlight w:val="none"/>
          <w:lang w:val="en-US" w:eastAsia="zh-CN"/>
        </w:rPr>
      </w:pPr>
    </w:p>
    <w:p w14:paraId="15C29F6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highlight w:val="none"/>
          <w:lang w:val="en-US" w:eastAsia="zh-CN"/>
        </w:rPr>
      </w:pPr>
    </w:p>
    <w:p w14:paraId="264636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格式要求：</w:t>
      </w:r>
    </w:p>
    <w:p w14:paraId="530964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i w:val="0"/>
          <w:iCs w:val="0"/>
          <w:caps w:val="0"/>
          <w:spacing w:val="0"/>
          <w:sz w:val="32"/>
          <w:szCs w:val="32"/>
          <w:shd w:val="clear" w:fill="FFFFFF"/>
        </w:rPr>
      </w:pPr>
      <w:r>
        <w:rPr>
          <w:rFonts w:hint="eastAsia" w:ascii="黑体" w:hAnsi="黑体" w:eastAsia="黑体" w:cs="黑体"/>
          <w:i w:val="0"/>
          <w:iCs w:val="0"/>
          <w:caps w:val="0"/>
          <w:spacing w:val="0"/>
          <w:kern w:val="2"/>
          <w:sz w:val="32"/>
          <w:szCs w:val="32"/>
          <w:shd w:val="clear" w:fill="FFFFFF"/>
          <w:lang w:val="en-US" w:eastAsia="zh-CN" w:bidi="ar-SA"/>
        </w:rPr>
        <w:t>一、</w:t>
      </w:r>
      <w:r>
        <w:rPr>
          <w:rFonts w:hint="eastAsia" w:ascii="黑体" w:hAnsi="黑体" w:eastAsia="黑体" w:cs="黑体"/>
          <w:i w:val="0"/>
          <w:iCs w:val="0"/>
          <w:caps w:val="0"/>
          <w:spacing w:val="0"/>
          <w:sz w:val="32"/>
          <w:szCs w:val="32"/>
          <w:shd w:val="clear" w:fill="FFFFFF"/>
        </w:rPr>
        <w:t>标题</w:t>
      </w:r>
    </w:p>
    <w:p w14:paraId="431403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80" w:firstLineChars="200"/>
        <w:textAlignment w:val="auto"/>
        <w:rPr>
          <w:rFonts w:hint="default" w:ascii="Times New Roman" w:hAnsi="Times New Roman" w:eastAsia="方正小标宋简体" w:cs="Times New Roman"/>
          <w:i w:val="0"/>
          <w:iCs w:val="0"/>
          <w:caps w:val="0"/>
          <w:spacing w:val="0"/>
          <w:sz w:val="44"/>
          <w:szCs w:val="44"/>
          <w:shd w:val="clear" w:fill="FFFFFF"/>
        </w:rPr>
      </w:pPr>
      <w:r>
        <w:rPr>
          <w:rFonts w:hint="default" w:ascii="Times New Roman" w:hAnsi="Times New Roman" w:eastAsia="方正小标宋简体" w:cs="Times New Roman"/>
          <w:i w:val="0"/>
          <w:iCs w:val="0"/>
          <w:caps w:val="0"/>
          <w:spacing w:val="0"/>
          <w:sz w:val="44"/>
          <w:szCs w:val="44"/>
          <w:shd w:val="clear" w:fill="FFFFFF"/>
        </w:rPr>
        <w:t>方正小标宋简体、二号、居中、行距32磅</w:t>
      </w:r>
    </w:p>
    <w:p w14:paraId="1ACD77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i w:val="0"/>
          <w:iCs w:val="0"/>
          <w:caps w:val="0"/>
          <w:spacing w:val="0"/>
          <w:sz w:val="32"/>
          <w:szCs w:val="32"/>
          <w:shd w:val="clear" w:fill="FFFFFF"/>
        </w:rPr>
      </w:pPr>
      <w:r>
        <w:rPr>
          <w:rFonts w:hint="eastAsia" w:ascii="黑体" w:hAnsi="黑体" w:eastAsia="黑体" w:cs="黑体"/>
          <w:i w:val="0"/>
          <w:iCs w:val="0"/>
          <w:caps w:val="0"/>
          <w:spacing w:val="0"/>
          <w:kern w:val="2"/>
          <w:sz w:val="32"/>
          <w:szCs w:val="32"/>
          <w:shd w:val="clear" w:fill="FFFFFF"/>
          <w:lang w:val="en-US" w:eastAsia="zh-CN" w:bidi="ar-SA"/>
        </w:rPr>
        <w:t>二、</w:t>
      </w:r>
      <w:r>
        <w:rPr>
          <w:rFonts w:hint="eastAsia" w:ascii="黑体" w:hAnsi="黑体" w:eastAsia="黑体" w:cs="黑体"/>
          <w:i w:val="0"/>
          <w:iCs w:val="0"/>
          <w:caps w:val="0"/>
          <w:spacing w:val="0"/>
          <w:sz w:val="32"/>
          <w:szCs w:val="32"/>
          <w:shd w:val="clear" w:fill="FFFFFF"/>
        </w:rPr>
        <w:t>正文</w:t>
      </w:r>
    </w:p>
    <w:p w14:paraId="283C22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sans-serif" w:hAnsi="sans-serif" w:eastAsia="sans-serif" w:cs="sans-serif"/>
          <w:i w:val="0"/>
          <w:iCs w:val="0"/>
          <w:caps w:val="0"/>
          <w:spacing w:val="0"/>
          <w:sz w:val="39"/>
          <w:szCs w:val="39"/>
          <w:shd w:val="clear" w:fill="FFFFFF"/>
        </w:rPr>
      </w:pPr>
      <w:r>
        <w:rPr>
          <w:rFonts w:hint="eastAsia" w:ascii="仿宋_GB2312" w:hAnsi="仿宋_GB2312" w:eastAsia="仿宋_GB2312" w:cs="仿宋_GB2312"/>
          <w:i w:val="0"/>
          <w:iCs w:val="0"/>
          <w:caps w:val="0"/>
          <w:spacing w:val="0"/>
          <w:sz w:val="32"/>
          <w:szCs w:val="32"/>
          <w:shd w:val="clear" w:fill="FFFFFF"/>
        </w:rPr>
        <w:t>正文：仿宋_</w:t>
      </w:r>
      <w:r>
        <w:rPr>
          <w:rFonts w:hint="default" w:ascii="Times New Roman" w:hAnsi="Times New Roman" w:eastAsia="仿宋_GB2312" w:cs="Times New Roman"/>
          <w:i w:val="0"/>
          <w:iCs w:val="0"/>
          <w:caps w:val="0"/>
          <w:spacing w:val="0"/>
          <w:sz w:val="32"/>
          <w:szCs w:val="32"/>
          <w:shd w:val="clear" w:fill="FFFFFF"/>
        </w:rPr>
        <w:t>GB2312</w:t>
      </w:r>
      <w:r>
        <w:rPr>
          <w:rFonts w:hint="eastAsia" w:ascii="仿宋_GB2312" w:hAnsi="仿宋_GB2312" w:eastAsia="仿宋_GB2312" w:cs="仿宋_GB2312"/>
          <w:i w:val="0"/>
          <w:iCs w:val="0"/>
          <w:caps w:val="0"/>
          <w:spacing w:val="0"/>
          <w:sz w:val="32"/>
          <w:szCs w:val="32"/>
          <w:shd w:val="clear" w:fill="FFFFFF"/>
        </w:rPr>
        <w:t>、三号、行距</w:t>
      </w:r>
      <w:r>
        <w:rPr>
          <w:rFonts w:hint="default" w:ascii="Times New Roman" w:hAnsi="Times New Roman" w:eastAsia="仿宋_GB2312" w:cs="Times New Roman"/>
          <w:i w:val="0"/>
          <w:iCs w:val="0"/>
          <w:caps w:val="0"/>
          <w:spacing w:val="0"/>
          <w:sz w:val="32"/>
          <w:szCs w:val="32"/>
          <w:shd w:val="clear" w:fill="FFFFFF"/>
        </w:rPr>
        <w:t>28磅</w:t>
      </w:r>
      <w:r>
        <w:rPr>
          <w:rFonts w:hint="default" w:ascii="sans-serif" w:hAnsi="sans-serif" w:eastAsia="sans-serif" w:cs="sans-serif"/>
          <w:i w:val="0"/>
          <w:iCs w:val="0"/>
          <w:caps w:val="0"/>
          <w:spacing w:val="0"/>
          <w:sz w:val="39"/>
          <w:szCs w:val="39"/>
          <w:shd w:val="clear" w:fill="FFFFFF"/>
        </w:rPr>
        <w:t></w:t>
      </w:r>
    </w:p>
    <w:p w14:paraId="20D0F85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黑体" w:hAnsi="黑体" w:eastAsia="黑体" w:cs="黑体"/>
          <w:b w:val="0"/>
          <w:bCs w:val="0"/>
          <w:i w:val="0"/>
          <w:iCs w:val="0"/>
          <w:caps w:val="0"/>
          <w:spacing w:val="0"/>
          <w:sz w:val="32"/>
          <w:szCs w:val="32"/>
          <w:shd w:val="clear" w:fill="FFFFFF"/>
        </w:rPr>
      </w:pPr>
      <w:r>
        <w:rPr>
          <w:rFonts w:hint="eastAsia" w:ascii="黑体" w:hAnsi="黑体" w:eastAsia="黑体" w:cs="黑体"/>
          <w:b w:val="0"/>
          <w:bCs w:val="0"/>
          <w:i w:val="0"/>
          <w:iCs w:val="0"/>
          <w:caps w:val="0"/>
          <w:spacing w:val="0"/>
          <w:sz w:val="32"/>
          <w:szCs w:val="32"/>
          <w:shd w:val="clear" w:fill="FFFFFF"/>
        </w:rPr>
        <w:t>一级标题：“一</w:t>
      </w:r>
      <w:r>
        <w:rPr>
          <w:rFonts w:hint="eastAsia" w:ascii="黑体" w:hAnsi="黑体" w:eastAsia="黑体" w:cs="黑体"/>
          <w:b w:val="0"/>
          <w:bCs w:val="0"/>
          <w:i w:val="0"/>
          <w:iCs w:val="0"/>
          <w:caps w:val="0"/>
          <w:spacing w:val="0"/>
          <w:sz w:val="32"/>
          <w:szCs w:val="32"/>
          <w:shd w:val="clear" w:fill="FFFFFF"/>
          <w:lang w:eastAsia="zh-CN"/>
        </w:rPr>
        <w:t>、</w:t>
      </w:r>
      <w:r>
        <w:rPr>
          <w:rFonts w:hint="eastAsia" w:ascii="黑体" w:hAnsi="黑体" w:eastAsia="黑体" w:cs="黑体"/>
          <w:b w:val="0"/>
          <w:bCs w:val="0"/>
          <w:i w:val="0"/>
          <w:iCs w:val="0"/>
          <w:caps w:val="0"/>
          <w:spacing w:val="0"/>
          <w:sz w:val="32"/>
          <w:szCs w:val="32"/>
          <w:shd w:val="clear" w:fill="FFFFFF"/>
        </w:rPr>
        <w:t>”黑体、三号</w:t>
      </w:r>
      <w:bookmarkStart w:id="0" w:name="_GoBack"/>
      <w:bookmarkEnd w:id="0"/>
    </w:p>
    <w:p w14:paraId="16261E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sans-serif" w:hAnsi="sans-serif" w:eastAsia="sans-serif" w:cs="sans-serif"/>
          <w:i w:val="0"/>
          <w:iCs w:val="0"/>
          <w:caps w:val="0"/>
          <w:spacing w:val="0"/>
          <w:sz w:val="39"/>
          <w:szCs w:val="39"/>
          <w:shd w:val="clear" w:fill="FFFFFF"/>
        </w:rPr>
      </w:pPr>
      <w:r>
        <w:rPr>
          <w:rFonts w:hint="eastAsia" w:ascii="楷体_GB2312" w:hAnsi="楷体_GB2312" w:eastAsia="楷体_GB2312" w:cs="楷体_GB2312"/>
          <w:i w:val="0"/>
          <w:iCs w:val="0"/>
          <w:caps w:val="0"/>
          <w:spacing w:val="0"/>
          <w:sz w:val="32"/>
          <w:szCs w:val="32"/>
          <w:shd w:val="clear" w:fill="FFFFFF"/>
        </w:rPr>
        <w:t>二级标题：“（一）”楷体_GB2312、三号</w:t>
      </w:r>
    </w:p>
    <w:p w14:paraId="61A7EC6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rPr>
          <w:rFonts w:hint="default" w:ascii="Times New Roman" w:hAnsi="Times New Roman" w:eastAsia="仿宋_GB2312" w:cs="Times New Roman"/>
          <w:i w:val="0"/>
          <w:iCs w:val="0"/>
          <w:caps w:val="0"/>
          <w:spacing w:val="0"/>
          <w:sz w:val="32"/>
          <w:szCs w:val="32"/>
          <w:shd w:val="clear" w:fill="FFFFFF"/>
        </w:rPr>
      </w:pPr>
      <w:r>
        <w:rPr>
          <w:rFonts w:hint="default" w:ascii="Times New Roman" w:hAnsi="Times New Roman" w:eastAsia="仿宋_GB2312" w:cs="Times New Roman"/>
          <w:b/>
          <w:bCs/>
          <w:i w:val="0"/>
          <w:iCs w:val="0"/>
          <w:caps w:val="0"/>
          <w:spacing w:val="0"/>
          <w:sz w:val="32"/>
          <w:szCs w:val="32"/>
          <w:shd w:val="clear" w:fill="FFFFFF"/>
        </w:rPr>
        <w:t>三级标题：“1．”仿宋_GB2312、三号、加粗</w:t>
      </w:r>
      <w:r>
        <w:rPr>
          <w:rFonts w:hint="default" w:ascii="Times New Roman" w:hAnsi="Times New Roman" w:eastAsia="仿宋_GB2312" w:cs="Times New Roman"/>
          <w:i w:val="0"/>
          <w:iCs w:val="0"/>
          <w:caps w:val="0"/>
          <w:spacing w:val="0"/>
          <w:sz w:val="32"/>
          <w:szCs w:val="32"/>
          <w:shd w:val="clear" w:fill="FFFFFF"/>
        </w:rPr>
        <w:t></w:t>
      </w:r>
    </w:p>
    <w:p w14:paraId="709F71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仿宋_GB2312" w:cs="Times New Roman"/>
          <w:i w:val="0"/>
          <w:iCs w:val="0"/>
          <w:caps w:val="0"/>
          <w:spacing w:val="0"/>
          <w:sz w:val="32"/>
          <w:szCs w:val="32"/>
          <w:shd w:val="clear" w:fill="FFFFFF"/>
        </w:rPr>
      </w:pPr>
      <w:r>
        <w:rPr>
          <w:rFonts w:hint="default" w:ascii="Times New Roman" w:hAnsi="Times New Roman" w:eastAsia="仿宋_GB2312" w:cs="Times New Roman"/>
          <w:i w:val="0"/>
          <w:iCs w:val="0"/>
          <w:caps w:val="0"/>
          <w:spacing w:val="0"/>
          <w:sz w:val="32"/>
          <w:szCs w:val="32"/>
          <w:shd w:val="clear" w:fill="FFFFFF"/>
        </w:rPr>
        <w:t>四级标题：“（1）”仿宋_GB2312、三号</w:t>
      </w:r>
    </w:p>
    <w:p w14:paraId="77A9F6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w:i w:val="0"/>
          <w:iCs w:val="0"/>
          <w:caps w:val="0"/>
          <w:spacing w:val="0"/>
          <w:sz w:val="32"/>
          <w:szCs w:val="32"/>
          <w:shd w:val="clear" w:fill="FFFFFF"/>
          <w:lang w:eastAsia="zh-CN"/>
        </w:rPr>
      </w:pPr>
      <w:r>
        <w:rPr>
          <w:rFonts w:hint="default" w:ascii="Times New Roman" w:hAnsi="Times New Roman" w:eastAsia="仿宋_GB2312" w:cs="Times New Roman"/>
          <w:i w:val="0"/>
          <w:iCs w:val="0"/>
          <w:caps w:val="0"/>
          <w:spacing w:val="0"/>
          <w:sz w:val="32"/>
          <w:szCs w:val="32"/>
          <w:shd w:val="clear" w:fill="FFFFFF"/>
        </w:rPr>
        <w:t>注: 数字、字母字体用新罗马字体（Times New Roman）半角双引号“......”要替换成全角双引号“......”文字颜色选为黑色</w:t>
      </w:r>
      <w:r>
        <w:rPr>
          <w:rFonts w:hint="eastAsia" w:ascii="Times New Roman" w:hAnsi="Times New Roman" w:eastAsia="仿宋_GB2312" w:cs="Times New Roman"/>
          <w:i w:val="0"/>
          <w:iCs w:val="0"/>
          <w:caps w:val="0"/>
          <w:spacing w:val="0"/>
          <w:sz w:val="32"/>
          <w:szCs w:val="32"/>
          <w:shd w:val="clear" w:fill="FFFFFF"/>
          <w:lang w:eastAsia="zh-CN"/>
        </w:rPr>
        <w:t>。</w:t>
      </w:r>
      <w:r>
        <w:rPr>
          <w:rFonts w:hint="default" w:ascii="Times New Roman" w:hAnsi="Times New Roman" w:eastAsia="仿宋_GB2312" w:cs="Times New Roman"/>
          <w:i w:val="0"/>
          <w:iCs w:val="0"/>
          <w:caps w:val="0"/>
          <w:spacing w:val="0"/>
          <w:sz w:val="32"/>
          <w:szCs w:val="32"/>
          <w:shd w:val="clear" w:fill="FFFFFF"/>
        </w:rPr>
        <w:t>间距：段前0行，段后0行</w:t>
      </w:r>
      <w:r>
        <w:rPr>
          <w:rFonts w:hint="eastAsia" w:ascii="Times New Roman" w:hAnsi="Times New Roman" w:eastAsia="仿宋_GB2312" w:cs="Times New Roman"/>
          <w:i w:val="0"/>
          <w:iCs w:val="0"/>
          <w:caps w:val="0"/>
          <w:spacing w:val="0"/>
          <w:sz w:val="32"/>
          <w:szCs w:val="32"/>
          <w:shd w:val="clear" w:fill="FFFFFF"/>
          <w:lang w:eastAsia="zh-CN"/>
        </w:rPr>
        <w:t>。</w:t>
      </w:r>
    </w:p>
    <w:p w14:paraId="2806751F">
      <w:pPr>
        <w:rPr>
          <w:rFonts w:hint="default"/>
          <w:lang w:val="en-US" w:eastAsia="zh-CN"/>
        </w:rPr>
      </w:pPr>
      <w:r>
        <w:rPr>
          <w:rFonts w:hint="default" w:ascii="Times New Roman" w:hAnsi="Times New Roman" w:eastAsia="仿宋_GB2312" w:cs="Times New Roman"/>
          <w:i w:val="0"/>
          <w:iCs w:val="0"/>
          <w:caps w:val="0"/>
          <w:spacing w:val="0"/>
          <w:sz w:val="32"/>
          <w:szCs w:val="32"/>
          <w:shd w:val="clear" w:fill="FFFFFF"/>
        </w:rPr>
        <w:t>三、页面设置（纸型A4）页边距设置：纵向:上空3.4 下空3.5左空2.6右空2.5横向:右空3.4 左空3.5上空2.6下空2.5</w:t>
      </w:r>
    </w:p>
    <w:sectPr>
      <w:footerReference r:id="rId3" w:type="default"/>
      <w:pgSz w:w="11906" w:h="16838"/>
      <w:pgMar w:top="1928" w:right="1417" w:bottom="198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47A9F">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2592070</wp:posOffset>
              </wp:positionH>
              <wp:positionV relativeFrom="paragraph">
                <wp:posOffset>-38100</wp:posOffset>
              </wp:positionV>
              <wp:extent cx="1828800" cy="2419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419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808DF">
                          <w:pPr>
                            <w:pStyle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4.1pt;margin-top:-3pt;height:19.05pt;width:144pt;mso-position-horizontal-relative:margin;mso-wrap-style:none;z-index:251659264;mso-width-relative:page;mso-height-relative:page;" filled="f" stroked="f" coordsize="21600,21600" o:gfxdata="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To2cqtkAAAAJAQAADwAAAAAAAAABACAAAAAiAAAAZHJzL2Rvd25y&#10;ZXYueG1sUEsBAhQAFAAAAAgAh07iQOKNrtk2AgAAYAQAAA4AAAAAAAAAAQAgAAAAKAEAAGRycy9l&#10;Mm9Eb2MueG1sUEsFBgAAAAAGAAYAWQEAANAFAAAAAA==&#10;">
              <v:fill on="f" focussize="0,0"/>
              <v:stroke on="f" weight="0.5pt"/>
              <v:imagedata o:title=""/>
              <o:lock v:ext="edit" aspectratio="f"/>
              <v:textbox inset="0mm,0mm,0mm,0mm">
                <w:txbxContent>
                  <w:p w14:paraId="567808DF">
                    <w:pPr>
                      <w:pStyle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41DF4"/>
    <w:rsid w:val="05816FE5"/>
    <w:rsid w:val="0F4B48EC"/>
    <w:rsid w:val="18241DF4"/>
    <w:rsid w:val="1D036806"/>
    <w:rsid w:val="40135081"/>
    <w:rsid w:val="5557610E"/>
    <w:rsid w:val="577C7840"/>
    <w:rsid w:val="58D26AB1"/>
    <w:rsid w:val="5B1F1D55"/>
    <w:rsid w:val="5D3E5ADD"/>
    <w:rsid w:val="67A3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742</Words>
  <Characters>848</Characters>
  <Lines>0</Lines>
  <Paragraphs>0</Paragraphs>
  <TotalTime>5</TotalTime>
  <ScaleCrop>false</ScaleCrop>
  <LinksUpToDate>false</LinksUpToDate>
  <CharactersWithSpaces>898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2025-04-16T00:10:00Z</dcterms:created>
  <dc:creator>wps1366077710</dc:creator>
  <cp:lastModifiedBy>wps1366077710</cp:lastModifiedBy>
  <dcterms:modified xsi:type="dcterms:W3CDTF">2025-04-16T05:34:02Z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3A5643F7355E48F9B6019B37E5BA50D5_11</vt:lpwstr>
  </property>
  <property fmtid="{D5CDD505-2E9C-101B-9397-08002B2CF9AE}" pid="4" name="KSOTemplateDocerSaveRecord">
    <vt:lpwstr>eyJoZGlkIjoiYzgxNWYxNmY2NDc5YjM0NWJmNWVjZmY4YTliMTZkMmMiLCJ1c2VySWQiOiI5MDkxODAifQ==</vt:lpwstr>
  </property>
</Properties>
</file>